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65"/>
        <w:ind w:left="242" w:right="259"/>
        <w:jc w:val="center"/>
      </w:pPr>
      <w:r>
        <w:rPr/>
        <w:t>YOGUR ENDULZADO PARCIALMENTE DESCREMADO SABOR A BANANA, FORTIFICADO CON VITAMINAS A, D Y</w:t>
      </w:r>
      <w:r>
        <w:rPr>
          <w:spacing w:val="-47"/>
        </w:rPr>
        <w:t> </w:t>
      </w:r>
      <w:r>
        <w:rPr/>
        <w:t>ZINC.</w:t>
      </w:r>
      <w:r>
        <w:rPr>
          <w:spacing w:val="-1"/>
        </w:rPr>
        <w:t> </w:t>
      </w:r>
      <w:r>
        <w:rPr/>
        <w:t>LIBRE DE GLUTEN.</w:t>
      </w:r>
    </w:p>
    <w:p>
      <w:pPr>
        <w:pStyle w:val="BodyText"/>
        <w:spacing w:line="206" w:lineRule="exact"/>
        <w:ind w:left="3525" w:right="3490"/>
        <w:jc w:val="center"/>
      </w:pPr>
      <w:r>
        <w:rPr/>
        <w:t>“SanCor</w:t>
      </w:r>
      <w:r>
        <w:rPr>
          <w:spacing w:val="-1"/>
        </w:rPr>
        <w:t> </w:t>
      </w:r>
      <w:r>
        <w:rPr/>
        <w:t>Yogs”</w:t>
      </w:r>
    </w:p>
    <w:p>
      <w:pPr>
        <w:pStyle w:val="BodyText"/>
        <w:spacing w:before="1"/>
      </w:pPr>
    </w:p>
    <w:p>
      <w:pPr>
        <w:pStyle w:val="BodyText"/>
        <w:spacing w:line="477" w:lineRule="auto"/>
        <w:ind w:left="3525" w:right="3541"/>
        <w:jc w:val="center"/>
      </w:pPr>
      <w:r>
        <w:rPr/>
        <w:t>“YOGUR BEBIBLE SABOR BANANA”</w:t>
      </w:r>
      <w:r>
        <w:rPr>
          <w:spacing w:val="-47"/>
        </w:rPr>
        <w:t> </w:t>
      </w:r>
      <w:r>
        <w:rPr/>
        <w:t>SIN TACC</w:t>
      </w:r>
    </w:p>
    <w:p>
      <w:pPr>
        <w:pStyle w:val="Title"/>
        <w:tabs>
          <w:tab w:pos="5114" w:val="left" w:leader="none"/>
        </w:tabs>
      </w:pPr>
      <w:r>
        <w:rPr>
          <w:position w:val="10"/>
        </w:rPr>
        <w:drawing>
          <wp:inline distT="0" distB="0" distL="0" distR="0">
            <wp:extent cx="523494" cy="606171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3494" cy="6061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10"/>
        </w:rPr>
      </w:r>
      <w:r>
        <w:rPr>
          <w:position w:val="10"/>
        </w:rPr>
        <w:tab/>
      </w:r>
      <w:r>
        <w:rPr/>
        <w:drawing>
          <wp:inline distT="0" distB="0" distL="0" distR="0">
            <wp:extent cx="660063" cy="654843"/>
            <wp:effectExtent l="0" t="0" r="0" b="0"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0063" cy="6548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</w:r>
    </w:p>
    <w:p>
      <w:pPr>
        <w:pStyle w:val="BodyText"/>
        <w:tabs>
          <w:tab w:pos="4565" w:val="left" w:leader="none"/>
        </w:tabs>
        <w:spacing w:before="55"/>
        <w:ind w:right="13"/>
        <w:jc w:val="center"/>
      </w:pPr>
      <w:r>
        <w:rPr/>
        <w:t>Industria</w:t>
      </w:r>
      <w:r>
        <w:rPr>
          <w:spacing w:val="-2"/>
        </w:rPr>
        <w:t> </w:t>
      </w:r>
      <w:r>
        <w:rPr/>
        <w:t>Argentina</w:t>
        <w:tab/>
        <w:t>Contenido</w:t>
      </w:r>
      <w:r>
        <w:rPr>
          <w:spacing w:val="-2"/>
        </w:rPr>
        <w:t> </w:t>
      </w:r>
      <w:r>
        <w:rPr/>
        <w:t>Neto:</w:t>
      </w:r>
    </w:p>
    <w:p>
      <w:pPr>
        <w:pStyle w:val="BodyText"/>
        <w:spacing w:before="1"/>
      </w:pPr>
    </w:p>
    <w:p>
      <w:pPr>
        <w:pStyle w:val="BodyText"/>
        <w:spacing w:line="207" w:lineRule="exact"/>
        <w:ind w:left="240" w:right="259"/>
        <w:jc w:val="center"/>
      </w:pPr>
      <w:r>
        <w:rPr/>
        <w:t>Alimentos</w:t>
      </w:r>
      <w:r>
        <w:rPr>
          <w:spacing w:val="-3"/>
        </w:rPr>
        <w:t> </w:t>
      </w:r>
      <w:r>
        <w:rPr/>
        <w:t>Refrigerados</w:t>
      </w:r>
      <w:r>
        <w:rPr>
          <w:spacing w:val="-5"/>
        </w:rPr>
        <w:t> </w:t>
      </w:r>
      <w:r>
        <w:rPr/>
        <w:t>Sociedad</w:t>
      </w:r>
      <w:r>
        <w:rPr>
          <w:spacing w:val="-4"/>
        </w:rPr>
        <w:t> </w:t>
      </w:r>
      <w:r>
        <w:rPr/>
        <w:t>Anónima</w:t>
      </w:r>
    </w:p>
    <w:p>
      <w:pPr>
        <w:pStyle w:val="BodyText"/>
        <w:ind w:left="1672" w:right="1689"/>
        <w:jc w:val="center"/>
      </w:pPr>
      <w:r>
        <w:rPr/>
        <w:t>Presidente Luis Sáenz Peña 1074 (C1110AAV) - Ciudad Autónoma de Buenos Aires</w:t>
      </w:r>
      <w:r>
        <w:rPr>
          <w:spacing w:val="-47"/>
        </w:rPr>
        <w:t> </w:t>
      </w:r>
      <w:r>
        <w:rPr/>
        <w:t>República</w:t>
      </w:r>
      <w:r>
        <w:rPr>
          <w:spacing w:val="-3"/>
        </w:rPr>
        <w:t> </w:t>
      </w:r>
      <w:r>
        <w:rPr/>
        <w:t>Argentina</w:t>
      </w:r>
    </w:p>
    <w:p>
      <w:pPr>
        <w:pStyle w:val="BodyText"/>
        <w:spacing w:before="1"/>
      </w:pPr>
    </w:p>
    <w:p>
      <w:pPr>
        <w:pStyle w:val="BodyText"/>
        <w:ind w:left="4178" w:right="4195" w:firstLine="2"/>
        <w:jc w:val="center"/>
      </w:pPr>
      <w:r>
        <w:rPr/>
        <w:t>RNE: 04 – 001610</w:t>
      </w:r>
      <w:r>
        <w:rPr>
          <w:spacing w:val="1"/>
        </w:rPr>
        <w:t> </w:t>
      </w:r>
      <w:r>
        <w:rPr/>
        <w:t>SENSA N°: X-I 03690</w:t>
      </w:r>
      <w:r>
        <w:rPr>
          <w:spacing w:val="-47"/>
        </w:rPr>
        <w:t> </w:t>
      </w:r>
      <w:r>
        <w:rPr/>
        <w:t>RNPA:</w:t>
      </w:r>
    </w:p>
    <w:p>
      <w:pPr>
        <w:pStyle w:val="BodyText"/>
      </w:pPr>
    </w:p>
    <w:p>
      <w:pPr>
        <w:pStyle w:val="BodyText"/>
        <w:ind w:left="100" w:right="113"/>
        <w:jc w:val="both"/>
      </w:pPr>
      <w:r>
        <w:rPr/>
        <w:t>Ingredientes: Leche parcialmente descremada, azúcar, concentrado de proteínas lácteas, cultivos de bacterias lácticas</w:t>
      </w:r>
      <w:r>
        <w:rPr>
          <w:spacing w:val="1"/>
        </w:rPr>
        <w:t> </w:t>
      </w:r>
      <w:r>
        <w:rPr/>
        <w:t>específicas, gluconato de zinc, vitamina A y D, estabilizante (gelatina), aroma y colorantes naturales (cúrcuma y rocú).</w:t>
      </w:r>
      <w:r>
        <w:rPr>
          <w:spacing w:val="1"/>
        </w:rPr>
        <w:t> </w:t>
      </w:r>
      <w:r>
        <w:rPr>
          <w:rFonts w:ascii="Arial" w:hAnsi="Arial"/>
          <w:b/>
        </w:rPr>
        <w:t>CONTIENE:</w:t>
      </w:r>
      <w:r>
        <w:rPr>
          <w:rFonts w:ascii="Arial" w:hAnsi="Arial"/>
          <w:b/>
          <w:spacing w:val="-1"/>
        </w:rPr>
        <w:t> </w:t>
      </w:r>
      <w:r>
        <w:rPr>
          <w:rFonts w:ascii="Arial" w:hAnsi="Arial"/>
          <w:b/>
        </w:rPr>
        <w:t>LECHE</w:t>
      </w:r>
      <w:r>
        <w:rPr/>
        <w:t>.</w:t>
      </w:r>
    </w:p>
    <w:p>
      <w:pPr>
        <w:pStyle w:val="BodyText"/>
        <w:spacing w:before="1"/>
      </w:pPr>
    </w:p>
    <w:tbl>
      <w:tblPr>
        <w:tblW w:w="0" w:type="auto"/>
        <w:jc w:val="left"/>
        <w:tblInd w:w="192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9"/>
        <w:gridCol w:w="993"/>
        <w:gridCol w:w="775"/>
        <w:gridCol w:w="2063"/>
      </w:tblGrid>
      <w:tr>
        <w:trPr>
          <w:trHeight w:val="216" w:hRule="atLeast"/>
        </w:trPr>
        <w:tc>
          <w:tcPr>
            <w:tcW w:w="6270" w:type="dxa"/>
            <w:gridSpan w:val="4"/>
            <w:tcBorders>
              <w:bottom w:val="nil"/>
            </w:tcBorders>
          </w:tcPr>
          <w:p>
            <w:pPr>
              <w:pStyle w:val="TableParagraph"/>
              <w:spacing w:before="1"/>
              <w:ind w:left="150" w:right="132"/>
              <w:jc w:val="center"/>
              <w:rPr>
                <w:sz w:val="18"/>
              </w:rPr>
            </w:pPr>
            <w:r>
              <w:rPr>
                <w:sz w:val="18"/>
              </w:rPr>
              <w:t>Información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nutricional</w:t>
            </w:r>
          </w:p>
        </w:tc>
      </w:tr>
      <w:tr>
        <w:trPr>
          <w:trHeight w:val="219" w:hRule="atLeast"/>
        </w:trPr>
        <w:tc>
          <w:tcPr>
            <w:tcW w:w="6270" w:type="dxa"/>
            <w:gridSpan w:val="4"/>
            <w:tcBorders>
              <w:top w:val="nil"/>
            </w:tcBorders>
          </w:tcPr>
          <w:p>
            <w:pPr>
              <w:pStyle w:val="TableParagraph"/>
              <w:spacing w:before="2"/>
              <w:ind w:left="1305"/>
              <w:rPr>
                <w:sz w:val="18"/>
              </w:rPr>
            </w:pPr>
            <w:r>
              <w:rPr>
                <w:sz w:val="18"/>
              </w:rPr>
              <w:t>Porción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200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g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(1 vaso)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Porciones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por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envase:</w:t>
            </w:r>
          </w:p>
        </w:tc>
      </w:tr>
      <w:tr>
        <w:trPr>
          <w:trHeight w:val="414" w:hRule="atLeast"/>
        </w:trPr>
        <w:tc>
          <w:tcPr>
            <w:tcW w:w="2439" w:type="dxa"/>
          </w:tcPr>
          <w:p>
            <w:pPr>
              <w:pStyle w:val="TableParagraph"/>
              <w:spacing w:line="240" w:lineRule="auto" w:before="0"/>
              <w:rPr>
                <w:rFonts w:ascii="Times New Roman"/>
                <w:sz w:val="18"/>
              </w:rPr>
            </w:pPr>
          </w:p>
        </w:tc>
        <w:tc>
          <w:tcPr>
            <w:tcW w:w="1768" w:type="dxa"/>
            <w:gridSpan w:val="2"/>
          </w:tcPr>
          <w:p>
            <w:pPr>
              <w:pStyle w:val="TableParagraph"/>
              <w:spacing w:line="208" w:lineRule="exact" w:before="0"/>
              <w:ind w:left="587" w:right="331" w:hanging="221"/>
              <w:rPr>
                <w:sz w:val="18"/>
              </w:rPr>
            </w:pPr>
            <w:r>
              <w:rPr>
                <w:sz w:val="18"/>
              </w:rPr>
              <w:t>Cantidad por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porción</w:t>
            </w:r>
          </w:p>
        </w:tc>
        <w:tc>
          <w:tcPr>
            <w:tcW w:w="2063" w:type="dxa"/>
          </w:tcPr>
          <w:p>
            <w:pPr>
              <w:pStyle w:val="TableParagraph"/>
              <w:spacing w:line="240" w:lineRule="auto" w:before="102"/>
              <w:ind w:left="684" w:right="669"/>
              <w:jc w:val="center"/>
              <w:rPr>
                <w:sz w:val="18"/>
              </w:rPr>
            </w:pPr>
            <w:r>
              <w:rPr>
                <w:sz w:val="18"/>
              </w:rPr>
              <w:t>%VD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(*)</w:t>
            </w:r>
          </w:p>
        </w:tc>
      </w:tr>
      <w:tr>
        <w:trPr>
          <w:trHeight w:val="220" w:hRule="atLeast"/>
        </w:trPr>
        <w:tc>
          <w:tcPr>
            <w:tcW w:w="2439" w:type="dxa"/>
          </w:tcPr>
          <w:p>
            <w:pPr>
              <w:pStyle w:val="TableParagraph"/>
              <w:spacing w:line="194" w:lineRule="exact" w:before="6"/>
              <w:ind w:left="69"/>
              <w:rPr>
                <w:sz w:val="18"/>
              </w:rPr>
            </w:pPr>
            <w:r>
              <w:rPr>
                <w:sz w:val="18"/>
              </w:rPr>
              <w:t>Valor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energético</w:t>
            </w:r>
          </w:p>
        </w:tc>
        <w:tc>
          <w:tcPr>
            <w:tcW w:w="1768" w:type="dxa"/>
            <w:gridSpan w:val="2"/>
          </w:tcPr>
          <w:p>
            <w:pPr>
              <w:pStyle w:val="TableParagraph"/>
              <w:spacing w:line="194" w:lineRule="exact" w:before="6"/>
              <w:ind w:left="179"/>
              <w:rPr>
                <w:sz w:val="18"/>
              </w:rPr>
            </w:pPr>
            <w:r>
              <w:rPr>
                <w:sz w:val="18"/>
              </w:rPr>
              <w:t>129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kcal = 548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kJ</w:t>
            </w:r>
          </w:p>
        </w:tc>
        <w:tc>
          <w:tcPr>
            <w:tcW w:w="2063" w:type="dxa"/>
          </w:tcPr>
          <w:p>
            <w:pPr>
              <w:pStyle w:val="TableParagraph"/>
              <w:spacing w:line="194" w:lineRule="exact" w:before="6"/>
              <w:ind w:left="683" w:right="669"/>
              <w:jc w:val="center"/>
              <w:rPr>
                <w:sz w:val="18"/>
              </w:rPr>
            </w:pPr>
            <w:r>
              <w:rPr>
                <w:sz w:val="18"/>
              </w:rPr>
              <w:t>6%</w:t>
            </w:r>
          </w:p>
        </w:tc>
      </w:tr>
      <w:tr>
        <w:trPr>
          <w:trHeight w:val="224" w:hRule="atLeast"/>
        </w:trPr>
        <w:tc>
          <w:tcPr>
            <w:tcW w:w="2439" w:type="dxa"/>
          </w:tcPr>
          <w:p>
            <w:pPr>
              <w:pStyle w:val="TableParagraph"/>
              <w:ind w:left="69"/>
              <w:rPr>
                <w:sz w:val="18"/>
              </w:rPr>
            </w:pPr>
            <w:r>
              <w:rPr>
                <w:sz w:val="18"/>
              </w:rPr>
              <w:t>Carbohidratos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los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cuales:</w:t>
            </w:r>
          </w:p>
        </w:tc>
        <w:tc>
          <w:tcPr>
            <w:tcW w:w="993" w:type="dxa"/>
            <w:tcBorders>
              <w:right w:val="nil"/>
            </w:tcBorders>
          </w:tcPr>
          <w:p>
            <w:pPr>
              <w:pStyle w:val="TableParagraph"/>
              <w:ind w:right="57"/>
              <w:jc w:val="right"/>
              <w:rPr>
                <w:sz w:val="18"/>
              </w:rPr>
            </w:pPr>
            <w:r>
              <w:rPr>
                <w:sz w:val="18"/>
              </w:rPr>
              <w:t>24</w:t>
            </w:r>
          </w:p>
        </w:tc>
        <w:tc>
          <w:tcPr>
            <w:tcW w:w="775" w:type="dxa"/>
            <w:tcBorders>
              <w:left w:val="nil"/>
            </w:tcBorders>
          </w:tcPr>
          <w:p>
            <w:pPr>
              <w:pStyle w:val="TableParagraph"/>
              <w:ind w:left="77"/>
              <w:rPr>
                <w:sz w:val="18"/>
              </w:rPr>
            </w:pPr>
            <w:r>
              <w:rPr>
                <w:w w:val="99"/>
                <w:sz w:val="18"/>
              </w:rPr>
              <w:t>g</w:t>
            </w:r>
          </w:p>
        </w:tc>
        <w:tc>
          <w:tcPr>
            <w:tcW w:w="2063" w:type="dxa"/>
          </w:tcPr>
          <w:p>
            <w:pPr>
              <w:pStyle w:val="TableParagraph"/>
              <w:ind w:left="684" w:right="669"/>
              <w:jc w:val="center"/>
              <w:rPr>
                <w:sz w:val="18"/>
              </w:rPr>
            </w:pPr>
            <w:r>
              <w:rPr>
                <w:sz w:val="18"/>
              </w:rPr>
              <w:t>8%</w:t>
            </w:r>
          </w:p>
        </w:tc>
      </w:tr>
      <w:tr>
        <w:trPr>
          <w:trHeight w:val="225" w:hRule="atLeast"/>
        </w:trPr>
        <w:tc>
          <w:tcPr>
            <w:tcW w:w="2439" w:type="dxa"/>
          </w:tcPr>
          <w:p>
            <w:pPr>
              <w:pStyle w:val="TableParagraph"/>
              <w:ind w:right="46"/>
              <w:jc w:val="right"/>
              <w:rPr>
                <w:sz w:val="18"/>
              </w:rPr>
            </w:pPr>
            <w:r>
              <w:rPr>
                <w:sz w:val="18"/>
              </w:rPr>
              <w:t>Azúcares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Totales</w:t>
            </w:r>
          </w:p>
        </w:tc>
        <w:tc>
          <w:tcPr>
            <w:tcW w:w="993" w:type="dxa"/>
            <w:tcBorders>
              <w:right w:val="nil"/>
            </w:tcBorders>
          </w:tcPr>
          <w:p>
            <w:pPr>
              <w:pStyle w:val="TableParagraph"/>
              <w:ind w:right="57"/>
              <w:jc w:val="right"/>
              <w:rPr>
                <w:sz w:val="18"/>
              </w:rPr>
            </w:pPr>
            <w:r>
              <w:rPr>
                <w:sz w:val="18"/>
              </w:rPr>
              <w:t>24</w:t>
            </w:r>
          </w:p>
        </w:tc>
        <w:tc>
          <w:tcPr>
            <w:tcW w:w="775" w:type="dxa"/>
            <w:tcBorders>
              <w:left w:val="nil"/>
            </w:tcBorders>
          </w:tcPr>
          <w:p>
            <w:pPr>
              <w:pStyle w:val="TableParagraph"/>
              <w:ind w:left="77"/>
              <w:rPr>
                <w:sz w:val="18"/>
              </w:rPr>
            </w:pPr>
            <w:r>
              <w:rPr>
                <w:w w:val="99"/>
                <w:sz w:val="18"/>
              </w:rPr>
              <w:t>g</w:t>
            </w:r>
          </w:p>
        </w:tc>
        <w:tc>
          <w:tcPr>
            <w:tcW w:w="2063" w:type="dxa"/>
          </w:tcPr>
          <w:p>
            <w:pPr>
              <w:pStyle w:val="TableParagraph"/>
              <w:ind w:left="15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-</w:t>
            </w:r>
          </w:p>
        </w:tc>
      </w:tr>
      <w:tr>
        <w:trPr>
          <w:trHeight w:val="222" w:hRule="atLeast"/>
        </w:trPr>
        <w:tc>
          <w:tcPr>
            <w:tcW w:w="2439" w:type="dxa"/>
          </w:tcPr>
          <w:p>
            <w:pPr>
              <w:pStyle w:val="TableParagraph"/>
              <w:spacing w:line="194" w:lineRule="exact"/>
              <w:ind w:right="47"/>
              <w:jc w:val="right"/>
              <w:rPr>
                <w:sz w:val="18"/>
              </w:rPr>
            </w:pPr>
            <w:r>
              <w:rPr>
                <w:sz w:val="18"/>
              </w:rPr>
              <w:t>Azúcares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Añadidos</w:t>
            </w:r>
          </w:p>
        </w:tc>
        <w:tc>
          <w:tcPr>
            <w:tcW w:w="993" w:type="dxa"/>
            <w:tcBorders>
              <w:right w:val="nil"/>
            </w:tcBorders>
          </w:tcPr>
          <w:p>
            <w:pPr>
              <w:pStyle w:val="TableParagraph"/>
              <w:spacing w:line="194" w:lineRule="exact"/>
              <w:ind w:right="57"/>
              <w:jc w:val="right"/>
              <w:rPr>
                <w:sz w:val="18"/>
              </w:rPr>
            </w:pPr>
            <w:r>
              <w:rPr>
                <w:sz w:val="18"/>
              </w:rPr>
              <w:t>17</w:t>
            </w:r>
          </w:p>
        </w:tc>
        <w:tc>
          <w:tcPr>
            <w:tcW w:w="775" w:type="dxa"/>
            <w:tcBorders>
              <w:left w:val="nil"/>
            </w:tcBorders>
          </w:tcPr>
          <w:p>
            <w:pPr>
              <w:pStyle w:val="TableParagraph"/>
              <w:spacing w:line="194" w:lineRule="exact"/>
              <w:ind w:left="77"/>
              <w:rPr>
                <w:sz w:val="18"/>
              </w:rPr>
            </w:pPr>
            <w:r>
              <w:rPr>
                <w:w w:val="99"/>
                <w:sz w:val="18"/>
              </w:rPr>
              <w:t>g</w:t>
            </w:r>
          </w:p>
        </w:tc>
        <w:tc>
          <w:tcPr>
            <w:tcW w:w="2063" w:type="dxa"/>
          </w:tcPr>
          <w:p>
            <w:pPr>
              <w:pStyle w:val="TableParagraph"/>
              <w:spacing w:line="194" w:lineRule="exact"/>
              <w:ind w:left="15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-</w:t>
            </w:r>
          </w:p>
        </w:tc>
      </w:tr>
      <w:tr>
        <w:trPr>
          <w:trHeight w:val="224" w:hRule="atLeast"/>
        </w:trPr>
        <w:tc>
          <w:tcPr>
            <w:tcW w:w="2439" w:type="dxa"/>
          </w:tcPr>
          <w:p>
            <w:pPr>
              <w:pStyle w:val="TableParagraph"/>
              <w:ind w:left="69"/>
              <w:rPr>
                <w:sz w:val="18"/>
              </w:rPr>
            </w:pPr>
            <w:r>
              <w:rPr>
                <w:sz w:val="18"/>
              </w:rPr>
              <w:t>Proteínas</w:t>
            </w:r>
          </w:p>
        </w:tc>
        <w:tc>
          <w:tcPr>
            <w:tcW w:w="993" w:type="dxa"/>
            <w:tcBorders>
              <w:right w:val="nil"/>
            </w:tcBorders>
          </w:tcPr>
          <w:p>
            <w:pPr>
              <w:pStyle w:val="TableParagraph"/>
              <w:ind w:right="57"/>
              <w:jc w:val="right"/>
              <w:rPr>
                <w:sz w:val="18"/>
              </w:rPr>
            </w:pPr>
            <w:r>
              <w:rPr>
                <w:sz w:val="18"/>
              </w:rPr>
              <w:t>5,6</w:t>
            </w:r>
          </w:p>
        </w:tc>
        <w:tc>
          <w:tcPr>
            <w:tcW w:w="775" w:type="dxa"/>
            <w:tcBorders>
              <w:left w:val="nil"/>
            </w:tcBorders>
          </w:tcPr>
          <w:p>
            <w:pPr>
              <w:pStyle w:val="TableParagraph"/>
              <w:ind w:left="77"/>
              <w:rPr>
                <w:sz w:val="18"/>
              </w:rPr>
            </w:pPr>
            <w:r>
              <w:rPr>
                <w:w w:val="99"/>
                <w:sz w:val="18"/>
              </w:rPr>
              <w:t>g</w:t>
            </w:r>
          </w:p>
        </w:tc>
        <w:tc>
          <w:tcPr>
            <w:tcW w:w="2063" w:type="dxa"/>
          </w:tcPr>
          <w:p>
            <w:pPr>
              <w:pStyle w:val="TableParagraph"/>
              <w:ind w:left="683" w:right="669"/>
              <w:jc w:val="center"/>
              <w:rPr>
                <w:sz w:val="18"/>
              </w:rPr>
            </w:pPr>
            <w:r>
              <w:rPr>
                <w:sz w:val="18"/>
              </w:rPr>
              <w:t>7%</w:t>
            </w:r>
          </w:p>
        </w:tc>
      </w:tr>
      <w:tr>
        <w:trPr>
          <w:trHeight w:val="224" w:hRule="atLeast"/>
        </w:trPr>
        <w:tc>
          <w:tcPr>
            <w:tcW w:w="2439" w:type="dxa"/>
          </w:tcPr>
          <w:p>
            <w:pPr>
              <w:pStyle w:val="TableParagraph"/>
              <w:ind w:left="69"/>
              <w:rPr>
                <w:sz w:val="18"/>
              </w:rPr>
            </w:pPr>
            <w:r>
              <w:rPr>
                <w:sz w:val="18"/>
              </w:rPr>
              <w:t>Grasas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totales</w:t>
            </w:r>
          </w:p>
        </w:tc>
        <w:tc>
          <w:tcPr>
            <w:tcW w:w="993" w:type="dxa"/>
            <w:tcBorders>
              <w:right w:val="nil"/>
            </w:tcBorders>
          </w:tcPr>
          <w:p>
            <w:pPr>
              <w:pStyle w:val="TableParagraph"/>
              <w:ind w:right="57"/>
              <w:jc w:val="right"/>
              <w:rPr>
                <w:sz w:val="18"/>
              </w:rPr>
            </w:pPr>
            <w:r>
              <w:rPr>
                <w:sz w:val="18"/>
              </w:rPr>
              <w:t>1,2</w:t>
            </w:r>
          </w:p>
        </w:tc>
        <w:tc>
          <w:tcPr>
            <w:tcW w:w="775" w:type="dxa"/>
            <w:tcBorders>
              <w:left w:val="nil"/>
            </w:tcBorders>
          </w:tcPr>
          <w:p>
            <w:pPr>
              <w:pStyle w:val="TableParagraph"/>
              <w:ind w:left="77"/>
              <w:rPr>
                <w:sz w:val="18"/>
              </w:rPr>
            </w:pPr>
            <w:r>
              <w:rPr>
                <w:w w:val="99"/>
                <w:sz w:val="18"/>
              </w:rPr>
              <w:t>g</w:t>
            </w:r>
          </w:p>
        </w:tc>
        <w:tc>
          <w:tcPr>
            <w:tcW w:w="2063" w:type="dxa"/>
          </w:tcPr>
          <w:p>
            <w:pPr>
              <w:pStyle w:val="TableParagraph"/>
              <w:ind w:left="684" w:right="669"/>
              <w:jc w:val="center"/>
              <w:rPr>
                <w:sz w:val="18"/>
              </w:rPr>
            </w:pPr>
            <w:r>
              <w:rPr>
                <w:sz w:val="18"/>
              </w:rPr>
              <w:t>2%</w:t>
            </w:r>
          </w:p>
        </w:tc>
      </w:tr>
      <w:tr>
        <w:trPr>
          <w:trHeight w:val="222" w:hRule="atLeast"/>
        </w:trPr>
        <w:tc>
          <w:tcPr>
            <w:tcW w:w="2439" w:type="dxa"/>
          </w:tcPr>
          <w:p>
            <w:pPr>
              <w:pStyle w:val="TableParagraph"/>
              <w:spacing w:line="194" w:lineRule="exact"/>
              <w:ind w:left="69"/>
              <w:rPr>
                <w:sz w:val="18"/>
              </w:rPr>
            </w:pPr>
            <w:r>
              <w:rPr>
                <w:sz w:val="18"/>
              </w:rPr>
              <w:t>Grasas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saturadas</w:t>
            </w:r>
          </w:p>
        </w:tc>
        <w:tc>
          <w:tcPr>
            <w:tcW w:w="993" w:type="dxa"/>
            <w:tcBorders>
              <w:right w:val="nil"/>
            </w:tcBorders>
          </w:tcPr>
          <w:p>
            <w:pPr>
              <w:pStyle w:val="TableParagraph"/>
              <w:spacing w:line="194" w:lineRule="exact"/>
              <w:ind w:right="57"/>
              <w:jc w:val="right"/>
              <w:rPr>
                <w:sz w:val="18"/>
              </w:rPr>
            </w:pPr>
            <w:r>
              <w:rPr>
                <w:sz w:val="18"/>
              </w:rPr>
              <w:t>0,6</w:t>
            </w:r>
          </w:p>
        </w:tc>
        <w:tc>
          <w:tcPr>
            <w:tcW w:w="775" w:type="dxa"/>
            <w:tcBorders>
              <w:left w:val="nil"/>
            </w:tcBorders>
          </w:tcPr>
          <w:p>
            <w:pPr>
              <w:pStyle w:val="TableParagraph"/>
              <w:spacing w:line="194" w:lineRule="exact"/>
              <w:ind w:left="77"/>
              <w:rPr>
                <w:sz w:val="18"/>
              </w:rPr>
            </w:pPr>
            <w:r>
              <w:rPr>
                <w:w w:val="99"/>
                <w:sz w:val="18"/>
              </w:rPr>
              <w:t>g</w:t>
            </w:r>
          </w:p>
        </w:tc>
        <w:tc>
          <w:tcPr>
            <w:tcW w:w="2063" w:type="dxa"/>
          </w:tcPr>
          <w:p>
            <w:pPr>
              <w:pStyle w:val="TableParagraph"/>
              <w:spacing w:line="194" w:lineRule="exact"/>
              <w:ind w:left="684" w:right="669"/>
              <w:jc w:val="center"/>
              <w:rPr>
                <w:sz w:val="18"/>
              </w:rPr>
            </w:pPr>
            <w:r>
              <w:rPr>
                <w:sz w:val="18"/>
              </w:rPr>
              <w:t>3%</w:t>
            </w:r>
          </w:p>
        </w:tc>
      </w:tr>
      <w:tr>
        <w:trPr>
          <w:trHeight w:val="224" w:hRule="atLeast"/>
        </w:trPr>
        <w:tc>
          <w:tcPr>
            <w:tcW w:w="2439" w:type="dxa"/>
          </w:tcPr>
          <w:p>
            <w:pPr>
              <w:pStyle w:val="TableParagraph"/>
              <w:ind w:left="69"/>
              <w:rPr>
                <w:sz w:val="18"/>
              </w:rPr>
            </w:pPr>
            <w:r>
              <w:rPr>
                <w:sz w:val="18"/>
              </w:rPr>
              <w:t>Sodio</w:t>
            </w:r>
          </w:p>
        </w:tc>
        <w:tc>
          <w:tcPr>
            <w:tcW w:w="993" w:type="dxa"/>
            <w:tcBorders>
              <w:right w:val="nil"/>
            </w:tcBorders>
          </w:tcPr>
          <w:p>
            <w:pPr>
              <w:pStyle w:val="TableParagraph"/>
              <w:ind w:right="57"/>
              <w:jc w:val="right"/>
              <w:rPr>
                <w:sz w:val="18"/>
              </w:rPr>
            </w:pPr>
            <w:r>
              <w:rPr>
                <w:sz w:val="18"/>
              </w:rPr>
              <w:t>88</w:t>
            </w:r>
          </w:p>
        </w:tc>
        <w:tc>
          <w:tcPr>
            <w:tcW w:w="775" w:type="dxa"/>
            <w:tcBorders>
              <w:left w:val="nil"/>
            </w:tcBorders>
          </w:tcPr>
          <w:p>
            <w:pPr>
              <w:pStyle w:val="TableParagraph"/>
              <w:ind w:left="77"/>
              <w:rPr>
                <w:sz w:val="18"/>
              </w:rPr>
            </w:pPr>
            <w:r>
              <w:rPr>
                <w:sz w:val="18"/>
              </w:rPr>
              <w:t>mg</w:t>
            </w:r>
          </w:p>
        </w:tc>
        <w:tc>
          <w:tcPr>
            <w:tcW w:w="2063" w:type="dxa"/>
          </w:tcPr>
          <w:p>
            <w:pPr>
              <w:pStyle w:val="TableParagraph"/>
              <w:ind w:left="683" w:right="669"/>
              <w:jc w:val="center"/>
              <w:rPr>
                <w:sz w:val="18"/>
              </w:rPr>
            </w:pPr>
            <w:r>
              <w:rPr>
                <w:sz w:val="18"/>
              </w:rPr>
              <w:t>4%</w:t>
            </w:r>
          </w:p>
        </w:tc>
      </w:tr>
      <w:tr>
        <w:trPr>
          <w:trHeight w:val="224" w:hRule="atLeast"/>
        </w:trPr>
        <w:tc>
          <w:tcPr>
            <w:tcW w:w="2439" w:type="dxa"/>
          </w:tcPr>
          <w:p>
            <w:pPr>
              <w:pStyle w:val="TableParagraph"/>
              <w:ind w:left="69"/>
              <w:rPr>
                <w:sz w:val="18"/>
              </w:rPr>
            </w:pPr>
            <w:r>
              <w:rPr>
                <w:sz w:val="18"/>
              </w:rPr>
              <w:t>Vitamina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A</w:t>
            </w:r>
          </w:p>
        </w:tc>
        <w:tc>
          <w:tcPr>
            <w:tcW w:w="993" w:type="dxa"/>
            <w:tcBorders>
              <w:right w:val="nil"/>
            </w:tcBorders>
          </w:tcPr>
          <w:p>
            <w:pPr>
              <w:pStyle w:val="TableParagraph"/>
              <w:ind w:right="57"/>
              <w:jc w:val="right"/>
              <w:rPr>
                <w:sz w:val="18"/>
              </w:rPr>
            </w:pPr>
            <w:r>
              <w:rPr>
                <w:sz w:val="18"/>
              </w:rPr>
              <w:t>130</w:t>
            </w:r>
          </w:p>
        </w:tc>
        <w:tc>
          <w:tcPr>
            <w:tcW w:w="775" w:type="dxa"/>
            <w:tcBorders>
              <w:left w:val="nil"/>
            </w:tcBorders>
          </w:tcPr>
          <w:p>
            <w:pPr>
              <w:pStyle w:val="TableParagraph"/>
              <w:ind w:left="77"/>
              <w:rPr>
                <w:sz w:val="18"/>
              </w:rPr>
            </w:pPr>
            <w:r>
              <w:rPr>
                <w:sz w:val="18"/>
              </w:rPr>
              <w:t>mcg</w:t>
            </w:r>
          </w:p>
        </w:tc>
        <w:tc>
          <w:tcPr>
            <w:tcW w:w="2063" w:type="dxa"/>
          </w:tcPr>
          <w:p>
            <w:pPr>
              <w:pStyle w:val="TableParagraph"/>
              <w:ind w:left="683" w:right="669"/>
              <w:jc w:val="center"/>
              <w:rPr>
                <w:sz w:val="18"/>
              </w:rPr>
            </w:pPr>
            <w:r>
              <w:rPr>
                <w:sz w:val="18"/>
              </w:rPr>
              <w:t>22%</w:t>
            </w:r>
          </w:p>
        </w:tc>
      </w:tr>
      <w:tr>
        <w:trPr>
          <w:trHeight w:val="222" w:hRule="atLeast"/>
        </w:trPr>
        <w:tc>
          <w:tcPr>
            <w:tcW w:w="2439" w:type="dxa"/>
          </w:tcPr>
          <w:p>
            <w:pPr>
              <w:pStyle w:val="TableParagraph"/>
              <w:spacing w:line="194" w:lineRule="exact"/>
              <w:ind w:left="69"/>
              <w:rPr>
                <w:sz w:val="18"/>
              </w:rPr>
            </w:pPr>
            <w:r>
              <w:rPr>
                <w:sz w:val="18"/>
              </w:rPr>
              <w:t>Vitamina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D</w:t>
            </w:r>
          </w:p>
        </w:tc>
        <w:tc>
          <w:tcPr>
            <w:tcW w:w="993" w:type="dxa"/>
            <w:tcBorders>
              <w:right w:val="nil"/>
            </w:tcBorders>
          </w:tcPr>
          <w:p>
            <w:pPr>
              <w:pStyle w:val="TableParagraph"/>
              <w:spacing w:line="194" w:lineRule="exact"/>
              <w:ind w:right="57"/>
              <w:jc w:val="right"/>
              <w:rPr>
                <w:sz w:val="18"/>
              </w:rPr>
            </w:pPr>
            <w:r>
              <w:rPr>
                <w:sz w:val="18"/>
              </w:rPr>
              <w:t>1,7</w:t>
            </w:r>
          </w:p>
        </w:tc>
        <w:tc>
          <w:tcPr>
            <w:tcW w:w="775" w:type="dxa"/>
            <w:tcBorders>
              <w:left w:val="nil"/>
            </w:tcBorders>
          </w:tcPr>
          <w:p>
            <w:pPr>
              <w:pStyle w:val="TableParagraph"/>
              <w:spacing w:line="194" w:lineRule="exact"/>
              <w:ind w:left="77"/>
              <w:rPr>
                <w:sz w:val="18"/>
              </w:rPr>
            </w:pPr>
            <w:r>
              <w:rPr>
                <w:sz w:val="18"/>
              </w:rPr>
              <w:t>mcg</w:t>
            </w:r>
          </w:p>
        </w:tc>
        <w:tc>
          <w:tcPr>
            <w:tcW w:w="2063" w:type="dxa"/>
          </w:tcPr>
          <w:p>
            <w:pPr>
              <w:pStyle w:val="TableParagraph"/>
              <w:spacing w:line="194" w:lineRule="exact"/>
              <w:ind w:left="683" w:right="669"/>
              <w:jc w:val="center"/>
              <w:rPr>
                <w:sz w:val="18"/>
              </w:rPr>
            </w:pPr>
            <w:r>
              <w:rPr>
                <w:sz w:val="18"/>
              </w:rPr>
              <w:t>34%</w:t>
            </w:r>
          </w:p>
        </w:tc>
      </w:tr>
      <w:tr>
        <w:trPr>
          <w:trHeight w:val="224" w:hRule="atLeast"/>
        </w:trPr>
        <w:tc>
          <w:tcPr>
            <w:tcW w:w="2439" w:type="dxa"/>
          </w:tcPr>
          <w:p>
            <w:pPr>
              <w:pStyle w:val="TableParagraph"/>
              <w:ind w:left="69"/>
              <w:rPr>
                <w:sz w:val="18"/>
              </w:rPr>
            </w:pPr>
            <w:r>
              <w:rPr>
                <w:sz w:val="18"/>
              </w:rPr>
              <w:t>Vitamina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B12</w:t>
            </w:r>
          </w:p>
        </w:tc>
        <w:tc>
          <w:tcPr>
            <w:tcW w:w="993" w:type="dxa"/>
            <w:tcBorders>
              <w:right w:val="nil"/>
            </w:tcBorders>
          </w:tcPr>
          <w:p>
            <w:pPr>
              <w:pStyle w:val="TableParagraph"/>
              <w:ind w:right="57"/>
              <w:jc w:val="right"/>
              <w:rPr>
                <w:sz w:val="18"/>
              </w:rPr>
            </w:pPr>
            <w:r>
              <w:rPr>
                <w:sz w:val="18"/>
              </w:rPr>
              <w:t>0,28</w:t>
            </w:r>
          </w:p>
        </w:tc>
        <w:tc>
          <w:tcPr>
            <w:tcW w:w="775" w:type="dxa"/>
            <w:tcBorders>
              <w:left w:val="nil"/>
            </w:tcBorders>
          </w:tcPr>
          <w:p>
            <w:pPr>
              <w:pStyle w:val="TableParagraph"/>
              <w:ind w:left="77"/>
              <w:rPr>
                <w:sz w:val="18"/>
              </w:rPr>
            </w:pPr>
            <w:r>
              <w:rPr>
                <w:sz w:val="18"/>
              </w:rPr>
              <w:t>mcg</w:t>
            </w:r>
          </w:p>
        </w:tc>
        <w:tc>
          <w:tcPr>
            <w:tcW w:w="2063" w:type="dxa"/>
          </w:tcPr>
          <w:p>
            <w:pPr>
              <w:pStyle w:val="TableParagraph"/>
              <w:ind w:left="683" w:right="669"/>
              <w:jc w:val="center"/>
              <w:rPr>
                <w:sz w:val="18"/>
              </w:rPr>
            </w:pPr>
            <w:r>
              <w:rPr>
                <w:sz w:val="18"/>
              </w:rPr>
              <w:t>12%</w:t>
            </w:r>
          </w:p>
        </w:tc>
      </w:tr>
      <w:tr>
        <w:trPr>
          <w:trHeight w:val="224" w:hRule="atLeast"/>
        </w:trPr>
        <w:tc>
          <w:tcPr>
            <w:tcW w:w="2439" w:type="dxa"/>
          </w:tcPr>
          <w:p>
            <w:pPr>
              <w:pStyle w:val="TableParagraph"/>
              <w:ind w:left="69"/>
              <w:rPr>
                <w:sz w:val="18"/>
              </w:rPr>
            </w:pPr>
            <w:r>
              <w:rPr>
                <w:sz w:val="18"/>
              </w:rPr>
              <w:t>Calcio</w:t>
            </w:r>
          </w:p>
        </w:tc>
        <w:tc>
          <w:tcPr>
            <w:tcW w:w="993" w:type="dxa"/>
            <w:tcBorders>
              <w:right w:val="nil"/>
            </w:tcBorders>
          </w:tcPr>
          <w:p>
            <w:pPr>
              <w:pStyle w:val="TableParagraph"/>
              <w:ind w:right="57"/>
              <w:jc w:val="right"/>
              <w:rPr>
                <w:sz w:val="18"/>
              </w:rPr>
            </w:pPr>
            <w:r>
              <w:rPr>
                <w:sz w:val="18"/>
              </w:rPr>
              <w:t>140</w:t>
            </w:r>
          </w:p>
        </w:tc>
        <w:tc>
          <w:tcPr>
            <w:tcW w:w="775" w:type="dxa"/>
            <w:tcBorders>
              <w:left w:val="nil"/>
            </w:tcBorders>
          </w:tcPr>
          <w:p>
            <w:pPr>
              <w:pStyle w:val="TableParagraph"/>
              <w:ind w:left="77"/>
              <w:rPr>
                <w:sz w:val="18"/>
              </w:rPr>
            </w:pPr>
            <w:r>
              <w:rPr>
                <w:sz w:val="18"/>
              </w:rPr>
              <w:t>mg</w:t>
            </w:r>
          </w:p>
        </w:tc>
        <w:tc>
          <w:tcPr>
            <w:tcW w:w="2063" w:type="dxa"/>
          </w:tcPr>
          <w:p>
            <w:pPr>
              <w:pStyle w:val="TableParagraph"/>
              <w:ind w:left="683" w:right="669"/>
              <w:jc w:val="center"/>
              <w:rPr>
                <w:sz w:val="18"/>
              </w:rPr>
            </w:pPr>
            <w:r>
              <w:rPr>
                <w:sz w:val="18"/>
              </w:rPr>
              <w:t>14%</w:t>
            </w:r>
          </w:p>
        </w:tc>
      </w:tr>
      <w:tr>
        <w:trPr>
          <w:trHeight w:val="222" w:hRule="atLeast"/>
        </w:trPr>
        <w:tc>
          <w:tcPr>
            <w:tcW w:w="2439" w:type="dxa"/>
          </w:tcPr>
          <w:p>
            <w:pPr>
              <w:pStyle w:val="TableParagraph"/>
              <w:spacing w:line="194" w:lineRule="exact"/>
              <w:ind w:left="69"/>
              <w:rPr>
                <w:sz w:val="18"/>
              </w:rPr>
            </w:pPr>
            <w:r>
              <w:rPr>
                <w:sz w:val="18"/>
              </w:rPr>
              <w:t>Zinc</w:t>
            </w:r>
          </w:p>
        </w:tc>
        <w:tc>
          <w:tcPr>
            <w:tcW w:w="993" w:type="dxa"/>
            <w:tcBorders>
              <w:right w:val="nil"/>
            </w:tcBorders>
          </w:tcPr>
          <w:p>
            <w:pPr>
              <w:pStyle w:val="TableParagraph"/>
              <w:spacing w:line="194" w:lineRule="exact"/>
              <w:ind w:right="57"/>
              <w:jc w:val="right"/>
              <w:rPr>
                <w:sz w:val="18"/>
              </w:rPr>
            </w:pPr>
            <w:r>
              <w:rPr>
                <w:sz w:val="18"/>
              </w:rPr>
              <w:t>1,5</w:t>
            </w:r>
          </w:p>
        </w:tc>
        <w:tc>
          <w:tcPr>
            <w:tcW w:w="775" w:type="dxa"/>
            <w:tcBorders>
              <w:left w:val="nil"/>
            </w:tcBorders>
          </w:tcPr>
          <w:p>
            <w:pPr>
              <w:pStyle w:val="TableParagraph"/>
              <w:spacing w:line="194" w:lineRule="exact"/>
              <w:ind w:left="77"/>
              <w:rPr>
                <w:sz w:val="18"/>
              </w:rPr>
            </w:pPr>
            <w:r>
              <w:rPr>
                <w:sz w:val="18"/>
              </w:rPr>
              <w:t>mg</w:t>
            </w:r>
          </w:p>
        </w:tc>
        <w:tc>
          <w:tcPr>
            <w:tcW w:w="2063" w:type="dxa"/>
          </w:tcPr>
          <w:p>
            <w:pPr>
              <w:pStyle w:val="TableParagraph"/>
              <w:spacing w:line="194" w:lineRule="exact"/>
              <w:ind w:left="683" w:right="669"/>
              <w:jc w:val="center"/>
              <w:rPr>
                <w:sz w:val="18"/>
              </w:rPr>
            </w:pPr>
            <w:r>
              <w:rPr>
                <w:sz w:val="18"/>
              </w:rPr>
              <w:t>21%</w:t>
            </w:r>
          </w:p>
        </w:tc>
      </w:tr>
      <w:tr>
        <w:trPr>
          <w:trHeight w:val="224" w:hRule="atLeast"/>
        </w:trPr>
        <w:tc>
          <w:tcPr>
            <w:tcW w:w="2439" w:type="dxa"/>
          </w:tcPr>
          <w:p>
            <w:pPr>
              <w:pStyle w:val="TableParagraph"/>
              <w:ind w:left="69"/>
              <w:rPr>
                <w:sz w:val="18"/>
              </w:rPr>
            </w:pPr>
            <w:r>
              <w:rPr>
                <w:sz w:val="18"/>
              </w:rPr>
              <w:t>Fósforo</w:t>
            </w:r>
          </w:p>
        </w:tc>
        <w:tc>
          <w:tcPr>
            <w:tcW w:w="993" w:type="dxa"/>
            <w:tcBorders>
              <w:right w:val="nil"/>
            </w:tcBorders>
          </w:tcPr>
          <w:p>
            <w:pPr>
              <w:pStyle w:val="TableParagraph"/>
              <w:ind w:right="57"/>
              <w:jc w:val="right"/>
              <w:rPr>
                <w:sz w:val="18"/>
              </w:rPr>
            </w:pPr>
            <w:r>
              <w:rPr>
                <w:sz w:val="18"/>
              </w:rPr>
              <w:t>150</w:t>
            </w:r>
          </w:p>
        </w:tc>
        <w:tc>
          <w:tcPr>
            <w:tcW w:w="775" w:type="dxa"/>
            <w:tcBorders>
              <w:left w:val="nil"/>
            </w:tcBorders>
          </w:tcPr>
          <w:p>
            <w:pPr>
              <w:pStyle w:val="TableParagraph"/>
              <w:ind w:left="77"/>
              <w:rPr>
                <w:sz w:val="18"/>
              </w:rPr>
            </w:pPr>
            <w:r>
              <w:rPr>
                <w:sz w:val="18"/>
              </w:rPr>
              <w:t>mg</w:t>
            </w:r>
          </w:p>
        </w:tc>
        <w:tc>
          <w:tcPr>
            <w:tcW w:w="2063" w:type="dxa"/>
          </w:tcPr>
          <w:p>
            <w:pPr>
              <w:pStyle w:val="TableParagraph"/>
              <w:ind w:left="683" w:right="669"/>
              <w:jc w:val="center"/>
              <w:rPr>
                <w:sz w:val="18"/>
              </w:rPr>
            </w:pPr>
            <w:r>
              <w:rPr>
                <w:sz w:val="18"/>
              </w:rPr>
              <w:t>21%</w:t>
            </w:r>
          </w:p>
        </w:tc>
      </w:tr>
      <w:tr>
        <w:trPr>
          <w:trHeight w:val="1242" w:hRule="atLeast"/>
        </w:trPr>
        <w:tc>
          <w:tcPr>
            <w:tcW w:w="6270" w:type="dxa"/>
            <w:gridSpan w:val="4"/>
          </w:tcPr>
          <w:p>
            <w:pPr>
              <w:pStyle w:val="TableParagraph"/>
              <w:spacing w:line="240" w:lineRule="auto" w:before="0"/>
              <w:ind w:left="129" w:right="114" w:firstLine="206"/>
              <w:rPr>
                <w:sz w:val="18"/>
              </w:rPr>
            </w:pPr>
            <w:r>
              <w:rPr>
                <w:sz w:val="18"/>
              </w:rPr>
              <w:t>No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aporta</w:t>
            </w:r>
            <w:r>
              <w:rPr>
                <w:spacing w:val="2"/>
                <w:sz w:val="18"/>
              </w:rPr>
              <w:t> </w:t>
            </w:r>
            <w:r>
              <w:rPr>
                <w:sz w:val="18"/>
              </w:rPr>
              <w:t>cantidades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significativas</w:t>
            </w:r>
            <w:r>
              <w:rPr>
                <w:spacing w:val="3"/>
                <w:sz w:val="18"/>
              </w:rPr>
              <w:t> </w:t>
            </w:r>
            <w:r>
              <w:rPr>
                <w:sz w:val="18"/>
              </w:rPr>
              <w:t>de</w:t>
            </w:r>
            <w:r>
              <w:rPr>
                <w:spacing w:val="2"/>
                <w:sz w:val="18"/>
              </w:rPr>
              <w:t> </w:t>
            </w:r>
            <w:r>
              <w:rPr>
                <w:sz w:val="18"/>
              </w:rPr>
              <w:t>grasas</w:t>
            </w:r>
            <w:r>
              <w:rPr>
                <w:spacing w:val="3"/>
                <w:sz w:val="18"/>
              </w:rPr>
              <w:t> </w:t>
            </w:r>
            <w:r>
              <w:rPr>
                <w:sz w:val="18"/>
              </w:rPr>
              <w:t>trans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y</w:t>
            </w:r>
            <w:r>
              <w:rPr>
                <w:spacing w:val="3"/>
                <w:sz w:val="18"/>
              </w:rPr>
              <w:t> </w:t>
            </w:r>
            <w:r>
              <w:rPr>
                <w:sz w:val="18"/>
              </w:rPr>
              <w:t>fibra</w:t>
            </w:r>
            <w:r>
              <w:rPr>
                <w:spacing w:val="2"/>
                <w:sz w:val="18"/>
              </w:rPr>
              <w:t> </w:t>
            </w:r>
            <w:r>
              <w:rPr>
                <w:sz w:val="18"/>
              </w:rPr>
              <w:t>alimentaria.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(*)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%VD: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Valores</w:t>
            </w:r>
            <w:r>
              <w:rPr>
                <w:spacing w:val="2"/>
                <w:sz w:val="18"/>
              </w:rPr>
              <w:t> </w:t>
            </w:r>
            <w:r>
              <w:rPr>
                <w:sz w:val="18"/>
              </w:rPr>
              <w:t>Diarios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con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base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a una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dieta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de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2000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kcal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u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8400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kJ.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Sus</w:t>
            </w:r>
          </w:p>
          <w:p>
            <w:pPr>
              <w:pStyle w:val="TableParagraph"/>
              <w:spacing w:line="240" w:lineRule="auto" w:before="0"/>
              <w:ind w:left="149" w:right="132"/>
              <w:jc w:val="center"/>
              <w:rPr>
                <w:sz w:val="18"/>
              </w:rPr>
            </w:pPr>
            <w:r>
              <w:rPr>
                <w:sz w:val="18"/>
              </w:rPr>
              <w:t>valores diarios pueden ser mayores o menores dependiendo de sus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necesidades energéticas.</w:t>
            </w:r>
          </w:p>
          <w:p>
            <w:pPr>
              <w:pStyle w:val="TableParagraph"/>
              <w:spacing w:line="208" w:lineRule="exact" w:before="0"/>
              <w:ind w:left="150" w:right="132"/>
              <w:jc w:val="center"/>
              <w:rPr>
                <w:sz w:val="18"/>
              </w:rPr>
            </w:pPr>
            <w:r>
              <w:rPr>
                <w:sz w:val="18"/>
              </w:rPr>
              <w:t>Requerimientos diarios (19/65 años): Vit. A: 600mcg, Vit. D: 5,0mcg (19/50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años),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Zinc: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7mg.</w:t>
            </w:r>
          </w:p>
        </w:tc>
      </w:tr>
    </w:tbl>
    <w:p>
      <w:pPr>
        <w:pStyle w:val="BodyText"/>
        <w:spacing w:before="10"/>
        <w:rPr>
          <w:sz w:val="17"/>
        </w:rPr>
      </w:pPr>
    </w:p>
    <w:p>
      <w:pPr>
        <w:pStyle w:val="BodyText"/>
        <w:ind w:left="3384"/>
      </w:pPr>
      <w:r>
        <w:rPr/>
        <w:t>CONSERVAR</w:t>
      </w:r>
      <w:r>
        <w:rPr>
          <w:spacing w:val="-1"/>
        </w:rPr>
        <w:t> </w:t>
      </w:r>
      <w:r>
        <w:rPr/>
        <w:t>REFRIGERADO</w:t>
      </w:r>
      <w:r>
        <w:rPr>
          <w:spacing w:val="-1"/>
        </w:rPr>
        <w:t> </w:t>
      </w:r>
      <w:r>
        <w:rPr/>
        <w:t>(2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8</w:t>
      </w:r>
      <w:r>
        <w:rPr>
          <w:spacing w:val="1"/>
        </w:rPr>
        <w:t> </w:t>
      </w:r>
      <w:r>
        <w:rPr/>
        <w:t>°C)</w:t>
      </w:r>
    </w:p>
    <w:p>
      <w:pPr>
        <w:pStyle w:val="BodyText"/>
        <w:spacing w:before="2"/>
        <w:ind w:left="3725" w:right="2663" w:hanging="792"/>
      </w:pPr>
      <w:r>
        <w:rPr/>
        <w:drawing>
          <wp:anchor distT="0" distB="0" distL="0" distR="0" allowOverlap="1" layoutInCell="1" locked="0" behindDoc="0" simplePos="0" relativeHeight="15728640">
            <wp:simplePos x="0" y="0"/>
            <wp:positionH relativeFrom="page">
              <wp:posOffset>5990080</wp:posOffset>
            </wp:positionH>
            <wp:positionV relativeFrom="paragraph">
              <wp:posOffset>141359</wp:posOffset>
            </wp:positionV>
            <wp:extent cx="1067638" cy="563002"/>
            <wp:effectExtent l="0" t="0" r="0" b="0"/>
            <wp:wrapNone/>
            <wp:docPr id="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7638" cy="56300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FECHA DE VENCIMIENTO/LOTE N° (Ver en el envase)</w:t>
      </w:r>
      <w:r>
        <w:rPr>
          <w:spacing w:val="-47"/>
        </w:rPr>
        <w:t> </w:t>
      </w:r>
      <w:r>
        <w:rPr/>
        <w:t>AGITAR</w:t>
      </w:r>
      <w:r>
        <w:rPr>
          <w:spacing w:val="-1"/>
        </w:rPr>
        <w:t> </w:t>
      </w:r>
      <w:r>
        <w:rPr/>
        <w:t>ANTES DE CONSUMIR</w:t>
      </w:r>
    </w:p>
    <w:sectPr>
      <w:type w:val="continuous"/>
      <w:pgSz w:w="12240" w:h="15840"/>
      <w:pgMar w:top="1160" w:bottom="280" w:left="1340" w:right="7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18"/>
      <w:szCs w:val="18"/>
      <w:lang w:val="es-ES" w:eastAsia="en-US" w:bidi="ar-SA"/>
    </w:rPr>
  </w:style>
  <w:style w:styleId="Title" w:type="paragraph">
    <w:name w:val="Title"/>
    <w:basedOn w:val="Normal"/>
    <w:uiPriority w:val="1"/>
    <w:qFormat/>
    <w:pPr>
      <w:ind w:left="4082"/>
    </w:pPr>
    <w:rPr>
      <w:rFonts w:ascii="Arial MT" w:hAnsi="Arial MT" w:eastAsia="Arial MT" w:cs="Arial MT"/>
      <w:sz w:val="20"/>
      <w:szCs w:val="20"/>
      <w:lang w:val="es-E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s-ES" w:eastAsia="en-US" w:bidi="ar-SA"/>
    </w:rPr>
  </w:style>
  <w:style w:styleId="TableParagraph" w:type="paragraph">
    <w:name w:val="Table Paragraph"/>
    <w:basedOn w:val="Normal"/>
    <w:uiPriority w:val="1"/>
    <w:qFormat/>
    <w:pPr>
      <w:spacing w:before="8" w:line="196" w:lineRule="exact"/>
    </w:pPr>
    <w:rPr>
      <w:rFonts w:ascii="Arial MT" w:hAnsi="Arial MT" w:eastAsia="Arial MT" w:cs="Arial MT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2024-10-01T13:27:11Z</dcterms:created>
  <dcterms:modified xsi:type="dcterms:W3CDTF">2024-10-01T13:27:11Z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2023-06-16T00:00:00Z</vt:filetime>
  </property>
  <property fmtid="{D5CDD505-2E9C-101B-9397-08002B2CF9AE}" pid="3" name="LastSaved">
    <vt:filetime>2024-10-01T00:00:00Z</vt:filetime>
  </property>
</Properties>
</file>